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2069" w14:textId="505C105E" w:rsidR="008E6E1C" w:rsidRPr="008E6E1C" w:rsidRDefault="008E6E1C" w:rsidP="008E6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  <w:r w:rsidRPr="008E6E1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Робочий стандарт гордон-сетера</w:t>
      </w:r>
      <w:r w:rsidRPr="008E6E1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br/>
      </w:r>
    </w:p>
    <w:p w14:paraId="4A9DB379" w14:textId="77777777" w:rsidR="008E6E1C" w:rsidRPr="008E6E1C" w:rsidRDefault="008E6E1C" w:rsidP="008E6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8E6E1C">
        <w:rPr>
          <w:rFonts w:ascii="Times New Roman" w:eastAsia="Times New Roman" w:hAnsi="Times New Roman" w:cs="Times New Roman"/>
          <w:kern w:val="0"/>
          <w:lang/>
          <w14:ligatures w14:val="none"/>
        </w:rPr>
        <w:t>Походячи зі Шотландії, гордон-сетер був створений для полювання в складних та різнорідних ландшафтах, а також у вкрай несприятливих погодних умовах. Відбір під ці завдання сформував його конституцію та природні робочі якості.</w:t>
      </w:r>
    </w:p>
    <w:p w14:paraId="1EFAF65C" w14:textId="77777777" w:rsidR="008E6E1C" w:rsidRPr="008E6E1C" w:rsidRDefault="008E6E1C" w:rsidP="008E6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8E6E1C">
        <w:rPr>
          <w:rFonts w:ascii="Times New Roman" w:eastAsia="Times New Roman" w:hAnsi="Times New Roman" w:cs="Times New Roman"/>
          <w:kern w:val="0"/>
          <w:lang/>
          <w14:ligatures w14:val="none"/>
        </w:rPr>
        <w:t>Це міцний, витривалий, розумний пес, здатний швидко адаптовувати пошук до типу рослинності, рельєфу місцевості та виду дичини. Якість його чуття завжди визнавалася та високо цінувалася мисливцями й спортсменами.</w:t>
      </w:r>
    </w:p>
    <w:p w14:paraId="0A85B133" w14:textId="77066D9F" w:rsidR="008E6E1C" w:rsidRPr="008E6E1C" w:rsidRDefault="008E6E1C" w:rsidP="008E6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  <w:r w:rsidRPr="008E6E1C">
        <w:rPr>
          <w:rFonts w:ascii="Times New Roman" w:eastAsia="Times New Roman" w:hAnsi="Times New Roman" w:cs="Times New Roman"/>
          <w:kern w:val="0"/>
          <w:lang/>
          <w14:ligatures w14:val="none"/>
        </w:rPr>
        <w:t>Статура гордон-сетера — як у потужного, сильного скакуна, однак без будь-якої важкості. Його галоп повинен бути рівним, дуже «високим на ногах», швидким, енергійним та машистим.</w:t>
      </w:r>
    </w:p>
    <w:p w14:paraId="45EBA7ED" w14:textId="77777777" w:rsidR="008E6E1C" w:rsidRPr="008E6E1C" w:rsidRDefault="008E6E1C" w:rsidP="008E6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8E6E1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Пошук і манера руху</w:t>
      </w:r>
    </w:p>
    <w:p w14:paraId="7C9603FD" w14:textId="77777777" w:rsidR="008E6E1C" w:rsidRPr="008E6E1C" w:rsidRDefault="008E6E1C" w:rsidP="008E6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8E6E1C">
        <w:rPr>
          <w:rFonts w:ascii="Times New Roman" w:eastAsia="Times New Roman" w:hAnsi="Times New Roman" w:cs="Times New Roman"/>
          <w:kern w:val="0"/>
          <w:lang/>
          <w14:ligatures w14:val="none"/>
        </w:rPr>
        <w:t>Голова несе́ться високо, морда паралельна землі. За рахунок легкого погойдування вперед-назад на довгій шиї голова створює противагу, що дає гордон-сетеру можливість рухатися великими стрибками та надає його галопу типової хвилеподібної манери.</w:t>
      </w:r>
    </w:p>
    <w:p w14:paraId="59237487" w14:textId="71E52E72" w:rsidR="008E6E1C" w:rsidRPr="008E6E1C" w:rsidRDefault="008E6E1C" w:rsidP="008E6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  <w:r w:rsidRPr="008E6E1C">
        <w:rPr>
          <w:rFonts w:ascii="Times New Roman" w:eastAsia="Times New Roman" w:hAnsi="Times New Roman" w:cs="Times New Roman"/>
          <w:kern w:val="0"/>
          <w:lang/>
          <w14:ligatures w14:val="none"/>
        </w:rPr>
        <w:t>Хвіст (перо) — сильно напружений, витягнутий у продовження лінії спини або злегка спрямований донизу; інколи може незначно оживлятись у русі. Як тільки собака прихоплює запах дичини, вона переходить на підтяжку швидким кроком, дуже високо на ногах, поступово сповільнюючись, рухаючись рішуче, але обережно — допоки впевнено не стане в стійку.</w:t>
      </w:r>
    </w:p>
    <w:p w14:paraId="403A3AE8" w14:textId="77777777" w:rsidR="008E6E1C" w:rsidRPr="008E6E1C" w:rsidRDefault="008E6E1C" w:rsidP="008E6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8E6E1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Стійка</w:t>
      </w:r>
    </w:p>
    <w:p w14:paraId="3B953B5E" w14:textId="59AD910B" w:rsidR="008E6E1C" w:rsidRPr="008E6E1C" w:rsidRDefault="008E6E1C" w:rsidP="008E6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  <w:r w:rsidRPr="008E6E1C">
        <w:rPr>
          <w:rFonts w:ascii="Times New Roman" w:eastAsia="Times New Roman" w:hAnsi="Times New Roman" w:cs="Times New Roman"/>
          <w:kern w:val="0"/>
          <w:lang/>
          <w14:ligatures w14:val="none"/>
        </w:rPr>
        <w:t>Стійка має бути твердою, на прямих кінцівках; шия максимально витягнута, голова розташована в продовження лінії спини. Задня частина корпусу може бути дещо піднята або, набагато рідше, ледве опущена відносно холки. Хвіст — сильно витягнутий у продовження лінії спини.</w:t>
      </w:r>
    </w:p>
    <w:p w14:paraId="67135D7D" w14:textId="77777777" w:rsidR="008E6E1C" w:rsidRPr="008E6E1C" w:rsidRDefault="008E6E1C" w:rsidP="008E6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8E6E1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Підводка</w:t>
      </w:r>
    </w:p>
    <w:p w14:paraId="6CF6642B" w14:textId="77777777" w:rsidR="008E6E1C" w:rsidRPr="008E6E1C" w:rsidRDefault="008E6E1C" w:rsidP="008E6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8E6E1C">
        <w:rPr>
          <w:rFonts w:ascii="Times New Roman" w:eastAsia="Times New Roman" w:hAnsi="Times New Roman" w:cs="Times New Roman"/>
          <w:kern w:val="0"/>
          <w:lang/>
          <w14:ligatures w14:val="none"/>
        </w:rPr>
        <w:t>На підводці гордон-сетер працює спокійно, рухається, утримуючи запах дичини, дуже високо на ногах, плавним кроком. Якщо дичина тікає, він робить усе можливе, щоб зберегти незмінну дистанцію до неї.</w:t>
      </w:r>
    </w:p>
    <w:p w14:paraId="436DA4B5" w14:textId="72A242A3" w:rsidR="008E6E1C" w:rsidRPr="008E6E1C" w:rsidRDefault="008E6E1C" w:rsidP="008E6E1C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p w14:paraId="60547A8F" w14:textId="77777777" w:rsidR="008E6E1C" w:rsidRPr="008E6E1C" w:rsidRDefault="008E6E1C" w:rsidP="008E6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8E6E1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Посилання на стандарт FCI</w:t>
      </w:r>
    </w:p>
    <w:p w14:paraId="23EEB2BE" w14:textId="77777777" w:rsidR="008E6E1C" w:rsidRPr="008E6E1C" w:rsidRDefault="008E6E1C" w:rsidP="008E6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8E6E1C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Гордон-сетер офіційно визнаний Міжнародною кінологічною федерацією (FCI) за </w:t>
      </w:r>
      <w:r w:rsidRPr="008E6E1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стандартом № 6</w:t>
      </w:r>
      <w:r w:rsidRPr="008E6E1C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, належить до </w:t>
      </w:r>
      <w:r w:rsidRPr="008E6E1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Групи 7 — Лягаві собаки</w:t>
      </w:r>
      <w:r w:rsidRPr="008E6E1C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, секції </w:t>
      </w:r>
      <w:r w:rsidRPr="008E6E1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2.2 — Британські та ірландські сетери</w:t>
      </w:r>
      <w:r w:rsidRPr="008E6E1C">
        <w:rPr>
          <w:rFonts w:ascii="Times New Roman" w:eastAsia="Times New Roman" w:hAnsi="Times New Roman" w:cs="Times New Roman"/>
          <w:kern w:val="0"/>
          <w:lang/>
          <w14:ligatures w14:val="none"/>
        </w:rPr>
        <w:t>.</w:t>
      </w:r>
    </w:p>
    <w:p w14:paraId="09D62E67" w14:textId="77777777" w:rsidR="008E6E1C" w:rsidRDefault="008E6E1C"/>
    <w:sectPr w:rsidR="008E6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1C"/>
    <w:rsid w:val="003D2D34"/>
    <w:rsid w:val="008E6E1C"/>
    <w:rsid w:val="00C8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671D"/>
  <w15:chartTrackingRefBased/>
  <w15:docId w15:val="{01B041D5-0838-445B-A835-4380AEC8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6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E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E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E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E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E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E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E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E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E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E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E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JNick JNick Zhykha</dc:creator>
  <cp:keywords/>
  <dc:description/>
  <cp:lastModifiedBy>Елена Береза</cp:lastModifiedBy>
  <cp:revision>2</cp:revision>
  <dcterms:created xsi:type="dcterms:W3CDTF">2025-12-03T17:54:00Z</dcterms:created>
  <dcterms:modified xsi:type="dcterms:W3CDTF">2025-12-03T17:54:00Z</dcterms:modified>
</cp:coreProperties>
</file>